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4"/>
        <w:rPr>
          <w:rFonts w:hint="eastAsia" w:ascii="黑体" w:eastAsia="黑体"/>
        </w:rPr>
      </w:pPr>
      <w:r>
        <w:rPr>
          <w:rFonts w:hint="eastAsia" w:ascii="黑体" w:eastAsia="黑体"/>
        </w:rPr>
        <w:t>附件 1</w:t>
      </w:r>
    </w:p>
    <w:p>
      <w:pPr>
        <w:pStyle w:val="3"/>
        <w:rPr>
          <w:rFonts w:ascii="黑体"/>
        </w:rPr>
      </w:pPr>
    </w:p>
    <w:p>
      <w:pPr>
        <w:pStyle w:val="3"/>
        <w:spacing w:before="10"/>
        <w:rPr>
          <w:rFonts w:ascii="黑体"/>
          <w:sz w:val="36"/>
        </w:rPr>
      </w:pPr>
    </w:p>
    <w:p>
      <w:pPr>
        <w:pStyle w:val="2"/>
        <w:ind w:left="1060" w:right="1060"/>
        <w:jc w:val="center"/>
      </w:pPr>
      <w:bookmarkStart w:id="0" w:name="_GoBack"/>
      <w:r>
        <w:rPr>
          <w:rFonts w:ascii="Times New Roman" w:eastAsia="Times New Roman"/>
        </w:rPr>
        <w:t xml:space="preserve">2022 </w:t>
      </w:r>
      <w:r>
        <w:t>年防范非法集资风险排查统计表</w:t>
      </w:r>
      <w:bookmarkEnd w:id="0"/>
    </w:p>
    <w:p>
      <w:pPr>
        <w:spacing w:before="355"/>
        <w:ind w:left="231" w:right="0" w:firstLine="0"/>
        <w:jc w:val="left"/>
        <w:rPr>
          <w:sz w:val="28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537210</wp:posOffset>
                </wp:positionV>
                <wp:extent cx="5762625" cy="1833880"/>
                <wp:effectExtent l="0" t="0" r="0" b="0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183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34"/>
                              <w:gridCol w:w="1478"/>
                              <w:gridCol w:w="1073"/>
                              <w:gridCol w:w="1134"/>
                              <w:gridCol w:w="813"/>
                              <w:gridCol w:w="1313"/>
                              <w:gridCol w:w="701"/>
                              <w:gridCol w:w="1007"/>
                              <w:gridCol w:w="1007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2012" w:type="dxa"/>
                                  <w:gridSpan w:val="2"/>
                                </w:tcPr>
                                <w:p>
                                  <w:pPr>
                                    <w:pStyle w:val="8"/>
                                    <w:spacing w:before="14" w:line="277" w:lineRule="exact"/>
                                    <w:ind w:left="124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共排查机构（家）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vMerge w:val="restart"/>
                                </w:tcPr>
                                <w:p>
                                  <w:pPr>
                                    <w:pStyle w:val="8"/>
                                    <w:spacing w:before="11"/>
                                    <w:rPr>
                                      <w:sz w:val="25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line="266" w:lineRule="auto"/>
                                    <w:ind w:left="426" w:right="194" w:hanging="221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线索来源</w:t>
                                  </w:r>
                                </w:p>
                              </w:tc>
                              <w:tc>
                                <w:tcPr>
                                  <w:tcW w:w="4968" w:type="dxa"/>
                                  <w:gridSpan w:val="5"/>
                                </w:tcPr>
                                <w:p>
                                  <w:pPr>
                                    <w:pStyle w:val="8"/>
                                    <w:spacing w:before="14" w:line="277" w:lineRule="exact"/>
                                    <w:ind w:left="1052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涉嫌非法集资风险机构（家）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Merge w:val="restart"/>
                                </w:tcPr>
                                <w:p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282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备注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35" w:hRule="atLeast"/>
                              </w:trPr>
                              <w:tc>
                                <w:tcPr>
                                  <w:tcW w:w="534" w:type="dxa"/>
                                </w:tcPr>
                                <w:p>
                                  <w:pPr>
                                    <w:pStyle w:val="8"/>
                                    <w:spacing w:before="170" w:line="266" w:lineRule="auto"/>
                                    <w:ind w:left="155" w:right="145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序号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>
                                  <w:pPr>
                                    <w:pStyle w:val="8"/>
                                    <w:spacing w:before="14" w:line="266" w:lineRule="auto"/>
                                    <w:ind w:left="188" w:right="175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涉嫌非法集资风险机构</w:t>
                                  </w:r>
                                </w:p>
                                <w:p>
                                  <w:pPr>
                                    <w:pStyle w:val="8"/>
                                    <w:spacing w:line="276" w:lineRule="exact"/>
                                    <w:ind w:left="188" w:right="175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8"/>
                                    <w:spacing w:before="170"/>
                                    <w:ind w:left="126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涉及金额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0"/>
                                    <w:ind w:left="126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（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万元</w:t>
                                  </w:r>
                                  <w:r>
                                    <w:rPr>
                                      <w:sz w:val="22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spacing w:before="170" w:line="266" w:lineRule="auto"/>
                                    <w:ind w:left="184" w:right="174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涉及人数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>
                                  <w:pPr>
                                    <w:pStyle w:val="8"/>
                                    <w:spacing w:before="170" w:line="266" w:lineRule="auto"/>
                                    <w:ind w:left="108" w:right="92" w:firstLine="108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未兑付资金（万元）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</w:tcPr>
                                <w:p>
                                  <w:pPr>
                                    <w:pStyle w:val="8"/>
                                    <w:spacing w:before="170" w:line="266" w:lineRule="auto"/>
                                    <w:ind w:left="130" w:right="116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是否跨省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</w:tcPr>
                                <w:p>
                                  <w:pPr>
                                    <w:pStyle w:val="8"/>
                                    <w:spacing w:before="170" w:line="266" w:lineRule="auto"/>
                                    <w:ind w:left="391" w:right="161" w:hanging="219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处置进展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534" w:type="dxa"/>
                                </w:tcPr>
                                <w:p>
                                  <w:pPr>
                                    <w:pStyle w:val="8"/>
                                    <w:spacing w:before="28"/>
                                    <w:ind w:left="211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0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3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534" w:type="dxa"/>
                                </w:tcPr>
                                <w:p>
                                  <w:pPr>
                                    <w:pStyle w:val="8"/>
                                    <w:spacing w:before="28"/>
                                    <w:ind w:left="211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0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3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534" w:type="dxa"/>
                                </w:tcPr>
                                <w:p>
                                  <w:pPr>
                                    <w:pStyle w:val="8"/>
                                    <w:spacing w:before="27"/>
                                    <w:ind w:left="211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0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3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534" w:type="dxa"/>
                                </w:tcPr>
                                <w:p>
                                  <w:pPr>
                                    <w:pStyle w:val="8"/>
                                    <w:spacing w:before="27"/>
                                    <w:ind w:left="155"/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w w:val="100"/>
                                      <w:sz w:val="22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3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2012" w:type="dxa"/>
                                  <w:gridSpan w:val="2"/>
                                </w:tcPr>
                                <w:p>
                                  <w:pPr>
                                    <w:pStyle w:val="8"/>
                                    <w:spacing w:before="14" w:line="277" w:lineRule="exact"/>
                                    <w:ind w:left="765" w:right="756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合计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3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70.9pt;margin-top:42.3pt;height:144.4pt;width:453.75pt;mso-position-horizontal-relative:page;z-index:251661312;mso-width-relative:page;mso-height-relative:page;" filled="f" stroked="f" coordsize="21600,21600" o:gfxdata="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kyMO02QAAAAsBAAAPAAAAAAAAAAEAIAAAACIAAABkcnMvZG93bnJldi54bWxQ&#10;SwECFAAUAAAACACHTuJAtU+2cr0BAABzAwAADgAAAAAAAAABACAAAAAo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34"/>
                        <w:gridCol w:w="1478"/>
                        <w:gridCol w:w="1073"/>
                        <w:gridCol w:w="1134"/>
                        <w:gridCol w:w="813"/>
                        <w:gridCol w:w="1313"/>
                        <w:gridCol w:w="701"/>
                        <w:gridCol w:w="1007"/>
                        <w:gridCol w:w="1007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2012" w:type="dxa"/>
                            <w:gridSpan w:val="2"/>
                          </w:tcPr>
                          <w:p>
                            <w:pPr>
                              <w:pStyle w:val="8"/>
                              <w:spacing w:before="14" w:line="277" w:lineRule="exact"/>
                              <w:ind w:left="124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共排查机构（家）</w:t>
                            </w:r>
                          </w:p>
                        </w:tc>
                        <w:tc>
                          <w:tcPr>
                            <w:tcW w:w="1073" w:type="dxa"/>
                            <w:vMerge w:val="restart"/>
                          </w:tcPr>
                          <w:p>
                            <w:pPr>
                              <w:pStyle w:val="8"/>
                              <w:spacing w:before="11"/>
                              <w:rPr>
                                <w:sz w:val="25"/>
                              </w:rPr>
                            </w:pPr>
                          </w:p>
                          <w:p>
                            <w:pPr>
                              <w:pStyle w:val="8"/>
                              <w:spacing w:line="266" w:lineRule="auto"/>
                              <w:ind w:left="426" w:right="194" w:hanging="221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线索来源</w:t>
                            </w:r>
                          </w:p>
                        </w:tc>
                        <w:tc>
                          <w:tcPr>
                            <w:tcW w:w="4968" w:type="dxa"/>
                            <w:gridSpan w:val="5"/>
                          </w:tcPr>
                          <w:p>
                            <w:pPr>
                              <w:pStyle w:val="8"/>
                              <w:spacing w:before="14" w:line="277" w:lineRule="exact"/>
                              <w:ind w:left="105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涉嫌非法集资风险机构（家）</w:t>
                            </w:r>
                          </w:p>
                        </w:tc>
                        <w:tc>
                          <w:tcPr>
                            <w:tcW w:w="1007" w:type="dxa"/>
                            <w:vMerge w:val="restart"/>
                          </w:tcPr>
                          <w:p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8"/>
                              <w:ind w:left="28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备注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35" w:hRule="atLeast"/>
                        </w:trPr>
                        <w:tc>
                          <w:tcPr>
                            <w:tcW w:w="534" w:type="dxa"/>
                          </w:tcPr>
                          <w:p>
                            <w:pPr>
                              <w:pStyle w:val="8"/>
                              <w:spacing w:before="170" w:line="266" w:lineRule="auto"/>
                              <w:ind w:left="155" w:right="145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序号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>
                            <w:pPr>
                              <w:pStyle w:val="8"/>
                              <w:spacing w:before="14" w:line="266" w:lineRule="auto"/>
                              <w:ind w:left="188" w:right="175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涉嫌非法集资风险机构</w:t>
                            </w:r>
                          </w:p>
                          <w:p>
                            <w:pPr>
                              <w:pStyle w:val="8"/>
                              <w:spacing w:line="276" w:lineRule="exact"/>
                              <w:ind w:left="188" w:right="175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1073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8"/>
                              <w:spacing w:before="170"/>
                              <w:ind w:left="126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涉及金额</w:t>
                            </w:r>
                          </w:p>
                          <w:p>
                            <w:pPr>
                              <w:pStyle w:val="8"/>
                              <w:spacing w:before="30"/>
                              <w:ind w:left="126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（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万元</w:t>
                            </w:r>
                            <w:r>
                              <w:rPr>
                                <w:sz w:val="22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spacing w:before="170" w:line="266" w:lineRule="auto"/>
                              <w:ind w:left="184" w:right="174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涉及人数</w:t>
                            </w:r>
                          </w:p>
                        </w:tc>
                        <w:tc>
                          <w:tcPr>
                            <w:tcW w:w="1313" w:type="dxa"/>
                          </w:tcPr>
                          <w:p>
                            <w:pPr>
                              <w:pStyle w:val="8"/>
                              <w:spacing w:before="170" w:line="266" w:lineRule="auto"/>
                              <w:ind w:left="108" w:right="92" w:firstLine="108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未兑付资金（万元）</w:t>
                            </w:r>
                          </w:p>
                        </w:tc>
                        <w:tc>
                          <w:tcPr>
                            <w:tcW w:w="701" w:type="dxa"/>
                          </w:tcPr>
                          <w:p>
                            <w:pPr>
                              <w:pStyle w:val="8"/>
                              <w:spacing w:before="170" w:line="266" w:lineRule="auto"/>
                              <w:ind w:left="130" w:right="116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是否跨省</w:t>
                            </w:r>
                          </w:p>
                        </w:tc>
                        <w:tc>
                          <w:tcPr>
                            <w:tcW w:w="1007" w:type="dxa"/>
                          </w:tcPr>
                          <w:p>
                            <w:pPr>
                              <w:pStyle w:val="8"/>
                              <w:spacing w:before="170" w:line="266" w:lineRule="auto"/>
                              <w:ind w:left="391" w:right="161" w:hanging="219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处置进展</w:t>
                            </w:r>
                          </w:p>
                        </w:tc>
                        <w:tc>
                          <w:tcPr>
                            <w:tcW w:w="1007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534" w:type="dxa"/>
                          </w:tcPr>
                          <w:p>
                            <w:pPr>
                              <w:pStyle w:val="8"/>
                              <w:spacing w:before="28"/>
                              <w:ind w:left="211"/>
                              <w:rPr>
                                <w:rFonts w:asci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/>
                                <w:w w:val="100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73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13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534" w:type="dxa"/>
                          </w:tcPr>
                          <w:p>
                            <w:pPr>
                              <w:pStyle w:val="8"/>
                              <w:spacing w:before="28"/>
                              <w:ind w:left="211"/>
                              <w:rPr>
                                <w:rFonts w:asci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/>
                                <w:w w:val="100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73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13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534" w:type="dxa"/>
                          </w:tcPr>
                          <w:p>
                            <w:pPr>
                              <w:pStyle w:val="8"/>
                              <w:spacing w:before="27"/>
                              <w:ind w:left="211"/>
                              <w:rPr>
                                <w:rFonts w:asci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/>
                                <w:w w:val="100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73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13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534" w:type="dxa"/>
                          </w:tcPr>
                          <w:p>
                            <w:pPr>
                              <w:pStyle w:val="8"/>
                              <w:spacing w:before="27"/>
                              <w:ind w:left="155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100"/>
                                <w:sz w:val="22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73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13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2012" w:type="dxa"/>
                            <w:gridSpan w:val="2"/>
                          </w:tcPr>
                          <w:p>
                            <w:pPr>
                              <w:pStyle w:val="8"/>
                              <w:spacing w:before="14" w:line="277" w:lineRule="exact"/>
                              <w:ind w:left="765" w:right="756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合计</w:t>
                            </w:r>
                          </w:p>
                        </w:tc>
                        <w:tc>
                          <w:tcPr>
                            <w:tcW w:w="1073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13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13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>填报单位</w:t>
      </w:r>
    </w:p>
    <w:p>
      <w:pPr>
        <w:pStyle w:val="3"/>
        <w:rPr>
          <w:sz w:val="28"/>
        </w:rPr>
      </w:pPr>
    </w:p>
    <w:p>
      <w:pPr>
        <w:pStyle w:val="3"/>
        <w:rPr>
          <w:sz w:val="28"/>
        </w:rPr>
      </w:pPr>
    </w:p>
    <w:p>
      <w:pPr>
        <w:pStyle w:val="3"/>
        <w:rPr>
          <w:sz w:val="28"/>
        </w:rPr>
      </w:pPr>
    </w:p>
    <w:p>
      <w:pPr>
        <w:pStyle w:val="3"/>
        <w:rPr>
          <w:sz w:val="28"/>
        </w:rPr>
      </w:pPr>
    </w:p>
    <w:p>
      <w:pPr>
        <w:pStyle w:val="3"/>
        <w:rPr>
          <w:sz w:val="28"/>
        </w:rPr>
      </w:pPr>
    </w:p>
    <w:p>
      <w:pPr>
        <w:pStyle w:val="3"/>
        <w:rPr>
          <w:sz w:val="28"/>
        </w:rPr>
      </w:pPr>
    </w:p>
    <w:p>
      <w:pPr>
        <w:pStyle w:val="3"/>
        <w:rPr>
          <w:sz w:val="28"/>
        </w:rPr>
      </w:pPr>
    </w:p>
    <w:p>
      <w:pPr>
        <w:tabs>
          <w:tab w:val="left" w:pos="1440"/>
          <w:tab w:val="left" w:pos="3641"/>
          <w:tab w:val="left" w:pos="4961"/>
          <w:tab w:val="left" w:pos="5400"/>
          <w:tab w:val="left" w:pos="5839"/>
        </w:tabs>
        <w:spacing w:before="185" w:line="620" w:lineRule="atLeast"/>
        <w:ind w:left="231" w:right="3242" w:firstLine="0"/>
        <w:jc w:val="left"/>
        <w:rPr>
          <w:sz w:val="22"/>
        </w:rPr>
      </w:pPr>
      <w:r>
        <w:rPr>
          <w:sz w:val="22"/>
        </w:rPr>
        <w:t>填</w:t>
      </w:r>
      <w:r>
        <w:rPr>
          <w:spacing w:val="-3"/>
          <w:sz w:val="22"/>
        </w:rPr>
        <w:t>报</w:t>
      </w:r>
      <w:r>
        <w:rPr>
          <w:sz w:val="22"/>
        </w:rPr>
        <w:t>人</w:t>
      </w:r>
      <w:r>
        <w:rPr>
          <w:sz w:val="22"/>
        </w:rPr>
        <w:tab/>
      </w:r>
      <w:r>
        <w:rPr>
          <w:sz w:val="22"/>
        </w:rPr>
        <w:t>联</w:t>
      </w:r>
      <w:r>
        <w:rPr>
          <w:spacing w:val="-3"/>
          <w:sz w:val="22"/>
        </w:rPr>
        <w:t>系</w:t>
      </w:r>
      <w:r>
        <w:rPr>
          <w:sz w:val="22"/>
        </w:rPr>
        <w:t>电话</w:t>
      </w:r>
      <w:r>
        <w:rPr>
          <w:sz w:val="22"/>
        </w:rPr>
        <w:tab/>
      </w:r>
      <w:r>
        <w:rPr>
          <w:sz w:val="22"/>
        </w:rPr>
        <w:t>填</w:t>
      </w:r>
      <w:r>
        <w:rPr>
          <w:spacing w:val="-3"/>
          <w:sz w:val="22"/>
        </w:rPr>
        <w:t>报</w:t>
      </w:r>
      <w:r>
        <w:rPr>
          <w:sz w:val="22"/>
        </w:rPr>
        <w:t>日期</w:t>
      </w:r>
      <w:r>
        <w:rPr>
          <w:sz w:val="22"/>
        </w:rPr>
        <w:tab/>
      </w:r>
      <w:r>
        <w:rPr>
          <w:sz w:val="22"/>
        </w:rPr>
        <w:t>年</w:t>
      </w:r>
      <w:r>
        <w:rPr>
          <w:sz w:val="22"/>
        </w:rPr>
        <w:tab/>
      </w:r>
      <w:r>
        <w:rPr>
          <w:sz w:val="22"/>
        </w:rPr>
        <w:t>月</w:t>
      </w:r>
      <w:r>
        <w:rPr>
          <w:sz w:val="22"/>
        </w:rPr>
        <w:tab/>
      </w:r>
      <w:r>
        <w:rPr>
          <w:spacing w:val="-17"/>
          <w:sz w:val="22"/>
        </w:rPr>
        <w:t>日</w:t>
      </w:r>
      <w:r>
        <w:rPr>
          <w:sz w:val="22"/>
        </w:rPr>
        <w:t>注：</w:t>
      </w:r>
      <w:r>
        <w:rPr>
          <w:rFonts w:ascii="Times New Roman" w:hAnsi="Times New Roman" w:eastAsia="Times New Roman"/>
          <w:sz w:val="22"/>
        </w:rPr>
        <w:t>1.</w:t>
      </w:r>
      <w:r>
        <w:rPr>
          <w:sz w:val="22"/>
        </w:rPr>
        <w:t>“线</w:t>
      </w:r>
      <w:r>
        <w:rPr>
          <w:spacing w:val="-3"/>
          <w:sz w:val="22"/>
        </w:rPr>
        <w:t>索</w:t>
      </w:r>
      <w:r>
        <w:rPr>
          <w:sz w:val="22"/>
        </w:rPr>
        <w:t>来</w:t>
      </w:r>
      <w:r>
        <w:rPr>
          <w:spacing w:val="-4"/>
          <w:sz w:val="22"/>
        </w:rPr>
        <w:t>源</w:t>
      </w:r>
      <w:r>
        <w:rPr>
          <w:sz w:val="22"/>
        </w:rPr>
        <w:t>”根</w:t>
      </w:r>
      <w:r>
        <w:rPr>
          <w:spacing w:val="-3"/>
          <w:sz w:val="22"/>
        </w:rPr>
        <w:t>据</w:t>
      </w:r>
      <w:r>
        <w:rPr>
          <w:sz w:val="22"/>
        </w:rPr>
        <w:t>实际</w:t>
      </w:r>
      <w:r>
        <w:rPr>
          <w:spacing w:val="-3"/>
          <w:sz w:val="22"/>
        </w:rPr>
        <w:t>填</w:t>
      </w:r>
      <w:r>
        <w:rPr>
          <w:sz w:val="22"/>
        </w:rPr>
        <w:t>写监</w:t>
      </w:r>
      <w:r>
        <w:rPr>
          <w:spacing w:val="-3"/>
          <w:sz w:val="22"/>
        </w:rPr>
        <w:t>测</w:t>
      </w:r>
      <w:r>
        <w:rPr>
          <w:sz w:val="22"/>
        </w:rPr>
        <w:t>、排</w:t>
      </w:r>
      <w:r>
        <w:rPr>
          <w:spacing w:val="-3"/>
          <w:sz w:val="22"/>
        </w:rPr>
        <w:t>查</w:t>
      </w:r>
      <w:r>
        <w:rPr>
          <w:sz w:val="22"/>
        </w:rPr>
        <w:t>、举</w:t>
      </w:r>
      <w:r>
        <w:rPr>
          <w:spacing w:val="-3"/>
          <w:sz w:val="22"/>
        </w:rPr>
        <w:t>报</w:t>
      </w:r>
      <w:r>
        <w:rPr>
          <w:sz w:val="22"/>
        </w:rPr>
        <w:t>等</w:t>
      </w:r>
    </w:p>
    <w:p>
      <w:pPr>
        <w:pStyle w:val="7"/>
        <w:numPr>
          <w:ilvl w:val="0"/>
          <w:numId w:val="1"/>
        </w:numPr>
        <w:tabs>
          <w:tab w:val="left" w:pos="947"/>
        </w:tabs>
        <w:spacing w:before="34" w:after="0" w:line="240" w:lineRule="auto"/>
        <w:ind w:left="946" w:right="0" w:hanging="277"/>
        <w:jc w:val="left"/>
        <w:rPr>
          <w:sz w:val="22"/>
        </w:rPr>
      </w:pPr>
      <w:r>
        <w:rPr>
          <w:spacing w:val="-3"/>
          <w:sz w:val="22"/>
        </w:rPr>
        <w:t>金额数字均保留小数点后两位</w:t>
      </w:r>
    </w:p>
    <w:p>
      <w:pPr>
        <w:pStyle w:val="7"/>
        <w:numPr>
          <w:ilvl w:val="0"/>
          <w:numId w:val="1"/>
        </w:numPr>
        <w:tabs>
          <w:tab w:val="left" w:pos="836"/>
        </w:tabs>
        <w:spacing w:before="30" w:after="0" w:line="240" w:lineRule="auto"/>
        <w:ind w:left="835" w:right="0" w:hanging="166"/>
        <w:jc w:val="left"/>
        <w:rPr>
          <w:sz w:val="22"/>
        </w:rPr>
      </w:pPr>
      <w:r>
        <w:rPr>
          <w:spacing w:val="-3"/>
          <w:sz w:val="22"/>
        </w:rPr>
        <w:t>“是否跨省”填写是或否</w:t>
      </w:r>
    </w:p>
    <w:p>
      <w:pPr>
        <w:pStyle w:val="7"/>
        <w:numPr>
          <w:ilvl w:val="0"/>
          <w:numId w:val="1"/>
        </w:numPr>
        <w:tabs>
          <w:tab w:val="left" w:pos="836"/>
        </w:tabs>
        <w:spacing w:before="30" w:after="0" w:line="240" w:lineRule="auto"/>
        <w:ind w:left="835" w:right="0" w:hanging="166"/>
        <w:jc w:val="left"/>
        <w:rPr>
          <w:sz w:val="22"/>
        </w:rPr>
      </w:pPr>
      <w:r>
        <w:rPr>
          <w:spacing w:val="-3"/>
          <w:sz w:val="22"/>
        </w:rPr>
        <w:t>“处置进展”填写已采取处理措施及现状。</w:t>
      </w:r>
    </w:p>
    <w:p>
      <w:pPr>
        <w:spacing w:after="0" w:line="240" w:lineRule="auto"/>
        <w:jc w:val="left"/>
        <w:rPr>
          <w:sz w:val="22"/>
        </w:rPr>
        <w:sectPr>
          <w:footerReference r:id="rId5" w:type="default"/>
          <w:footerReference r:id="rId6" w:type="even"/>
          <w:pgSz w:w="11910" w:h="16840"/>
          <w:pgMar w:top="1580" w:right="1300" w:bottom="1300" w:left="1300" w:header="0" w:footer="1102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4"/>
        <w:rPr>
          <w:sz w:val="22"/>
        </w:rPr>
      </w:pPr>
    </w:p>
    <w:p>
      <w:pPr>
        <w:pStyle w:val="3"/>
        <w:spacing w:before="65"/>
        <w:ind w:left="231"/>
        <w:rPr>
          <w:rFonts w:ascii="Times New Roman" w:eastAsia="Times New Roman"/>
        </w:rPr>
      </w:pPr>
      <w:r>
        <w:rPr>
          <w:rFonts w:hint="eastAsia" w:ascii="黑体" w:eastAsia="黑体"/>
        </w:rPr>
        <w:t xml:space="preserve">附件 </w:t>
      </w:r>
      <w:r>
        <w:rPr>
          <w:rFonts w:ascii="Times New Roman" w:eastAsia="Times New Roman"/>
        </w:rPr>
        <w:t>2</w:t>
      </w:r>
    </w:p>
    <w:p>
      <w:pPr>
        <w:pStyle w:val="2"/>
        <w:spacing w:before="99"/>
        <w:ind w:left="418"/>
      </w:pPr>
      <w:r>
        <w:rPr>
          <w:rFonts w:ascii="Times New Roman" w:eastAsia="Times New Roman"/>
        </w:rPr>
        <w:t xml:space="preserve">2022 </w:t>
      </w:r>
      <w:r>
        <w:t>年防范非法集资宣传月活动情况统计表</w:t>
      </w:r>
    </w:p>
    <w:p>
      <w:pPr>
        <w:spacing w:before="91"/>
        <w:ind w:left="231" w:right="0" w:firstLine="0"/>
        <w:jc w:val="left"/>
        <w:rPr>
          <w:sz w:val="32"/>
        </w:rPr>
      </w:pPr>
      <w:r>
        <w:rPr>
          <w:sz w:val="28"/>
        </w:rPr>
        <w:t>填报单位</w:t>
      </w:r>
      <w:r>
        <w:rPr>
          <w:sz w:val="32"/>
        </w:rPr>
        <w:t>：</w:t>
      </w:r>
    </w:p>
    <w:p>
      <w:pPr>
        <w:pStyle w:val="3"/>
        <w:spacing w:before="5"/>
        <w:rPr>
          <w:sz w:val="8"/>
        </w:rPr>
      </w:pPr>
    </w:p>
    <w:tbl>
      <w:tblPr>
        <w:tblStyle w:val="4"/>
        <w:tblW w:w="0" w:type="auto"/>
        <w:tblInd w:w="2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67"/>
        <w:gridCol w:w="2835"/>
        <w:gridCol w:w="1701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5402" w:type="dxa"/>
            <w:gridSpan w:val="2"/>
          </w:tcPr>
          <w:p>
            <w:pPr>
              <w:pStyle w:val="8"/>
              <w:spacing w:before="8"/>
              <w:rPr>
                <w:sz w:val="19"/>
              </w:rPr>
            </w:pPr>
          </w:p>
          <w:p>
            <w:pPr>
              <w:pStyle w:val="8"/>
              <w:ind w:left="1490"/>
              <w:rPr>
                <w:sz w:val="22"/>
              </w:rPr>
            </w:pPr>
            <w:r>
              <w:rPr>
                <w:sz w:val="22"/>
              </w:rPr>
              <w:t>活动项目（形式、内容）</w:t>
            </w:r>
          </w:p>
        </w:tc>
        <w:tc>
          <w:tcPr>
            <w:tcW w:w="1701" w:type="dxa"/>
          </w:tcPr>
          <w:p>
            <w:pPr>
              <w:pStyle w:val="8"/>
              <w:spacing w:before="96" w:line="266" w:lineRule="auto"/>
              <w:ind w:left="108" w:right="-15"/>
              <w:rPr>
                <w:sz w:val="22"/>
              </w:rPr>
            </w:pPr>
            <w:r>
              <w:rPr>
                <w:spacing w:val="-56"/>
                <w:sz w:val="22"/>
              </w:rPr>
              <w:t>次</w:t>
            </w:r>
            <w:r>
              <w:rPr>
                <w:spacing w:val="-3"/>
                <w:sz w:val="22"/>
              </w:rPr>
              <w:t>（</w:t>
            </w:r>
            <w:r>
              <w:rPr>
                <w:spacing w:val="-23"/>
                <w:sz w:val="22"/>
              </w:rPr>
              <w:t>块、份、篇、</w:t>
            </w:r>
            <w:r>
              <w:rPr>
                <w:spacing w:val="-9"/>
                <w:sz w:val="22"/>
              </w:rPr>
              <w:t>条、册、张</w:t>
            </w:r>
            <w:r>
              <w:rPr>
                <w:spacing w:val="-20"/>
                <w:sz w:val="22"/>
              </w:rPr>
              <w:t>）</w:t>
            </w:r>
            <w:r>
              <w:rPr>
                <w:sz w:val="22"/>
              </w:rPr>
              <w:t>数</w:t>
            </w:r>
          </w:p>
        </w:tc>
        <w:tc>
          <w:tcPr>
            <w:tcW w:w="1559" w:type="dxa"/>
          </w:tcPr>
          <w:p>
            <w:pPr>
              <w:pStyle w:val="8"/>
              <w:spacing w:before="8"/>
              <w:rPr>
                <w:sz w:val="19"/>
              </w:rPr>
            </w:pPr>
          </w:p>
          <w:p>
            <w:pPr>
              <w:pStyle w:val="8"/>
              <w:ind w:left="339"/>
              <w:rPr>
                <w:sz w:val="22"/>
              </w:rPr>
            </w:pPr>
            <w:r>
              <w:rPr>
                <w:sz w:val="22"/>
              </w:rPr>
              <w:t>参与人数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567" w:type="dxa"/>
            <w:vMerge w:val="restart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5"/>
              <w:rPr>
                <w:sz w:val="21"/>
              </w:rPr>
            </w:pPr>
          </w:p>
          <w:p>
            <w:pPr>
              <w:pStyle w:val="8"/>
              <w:spacing w:before="1"/>
              <w:ind w:left="621"/>
              <w:rPr>
                <w:sz w:val="22"/>
              </w:rPr>
            </w:pPr>
            <w:r>
              <w:rPr>
                <w:sz w:val="22"/>
              </w:rPr>
              <w:t>“八进”宣传</w:t>
            </w:r>
          </w:p>
        </w:tc>
        <w:tc>
          <w:tcPr>
            <w:tcW w:w="2835" w:type="dxa"/>
          </w:tcPr>
          <w:p>
            <w:pPr>
              <w:pStyle w:val="8"/>
              <w:spacing w:before="57"/>
              <w:ind w:left="106"/>
              <w:rPr>
                <w:sz w:val="22"/>
              </w:rPr>
            </w:pPr>
            <w:r>
              <w:rPr>
                <w:sz w:val="22"/>
              </w:rPr>
              <w:t>进社区</w:t>
            </w: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>
            <w:pPr>
              <w:pStyle w:val="8"/>
              <w:spacing w:before="58"/>
              <w:ind w:left="106"/>
              <w:rPr>
                <w:sz w:val="22"/>
              </w:rPr>
            </w:pPr>
            <w:r>
              <w:rPr>
                <w:sz w:val="22"/>
              </w:rPr>
              <w:t>进农村</w:t>
            </w: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>
            <w:pPr>
              <w:pStyle w:val="8"/>
              <w:spacing w:before="56"/>
              <w:ind w:left="106"/>
              <w:rPr>
                <w:sz w:val="22"/>
              </w:rPr>
            </w:pPr>
            <w:r>
              <w:rPr>
                <w:sz w:val="22"/>
              </w:rPr>
              <w:t>进校园</w:t>
            </w: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>
            <w:pPr>
              <w:pStyle w:val="8"/>
              <w:spacing w:before="57"/>
              <w:ind w:left="106"/>
              <w:rPr>
                <w:sz w:val="22"/>
              </w:rPr>
            </w:pPr>
            <w:r>
              <w:rPr>
                <w:sz w:val="22"/>
              </w:rPr>
              <w:t>进单位</w:t>
            </w: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>
            <w:pPr>
              <w:pStyle w:val="8"/>
              <w:spacing w:before="56"/>
              <w:ind w:left="106"/>
              <w:rPr>
                <w:sz w:val="22"/>
              </w:rPr>
            </w:pPr>
            <w:r>
              <w:rPr>
                <w:sz w:val="22"/>
              </w:rPr>
              <w:t>进企业</w:t>
            </w: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>
            <w:pPr>
              <w:pStyle w:val="8"/>
              <w:spacing w:before="57"/>
              <w:ind w:left="106"/>
              <w:rPr>
                <w:sz w:val="22"/>
              </w:rPr>
            </w:pPr>
            <w:r>
              <w:rPr>
                <w:sz w:val="22"/>
              </w:rPr>
              <w:t>进商会</w:t>
            </w: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>
            <w:pPr>
              <w:pStyle w:val="8"/>
              <w:spacing w:before="56"/>
              <w:ind w:left="106"/>
              <w:rPr>
                <w:sz w:val="22"/>
              </w:rPr>
            </w:pPr>
            <w:r>
              <w:rPr>
                <w:sz w:val="22"/>
              </w:rPr>
              <w:t>进机构网点</w:t>
            </w: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>
            <w:pPr>
              <w:pStyle w:val="8"/>
              <w:spacing w:before="57"/>
              <w:ind w:left="106"/>
              <w:rPr>
                <w:sz w:val="22"/>
              </w:rPr>
            </w:pPr>
            <w:r>
              <w:rPr>
                <w:sz w:val="22"/>
              </w:rPr>
              <w:t>进新闻媒体</w:t>
            </w: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>
            <w:pPr>
              <w:pStyle w:val="8"/>
              <w:spacing w:before="70"/>
              <w:ind w:left="10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……</w:t>
            </w: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567" w:type="dxa"/>
            <w:vMerge w:val="restart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0"/>
              <w:rPr>
                <w:sz w:val="17"/>
              </w:rPr>
            </w:pPr>
          </w:p>
          <w:p>
            <w:pPr>
              <w:pStyle w:val="8"/>
              <w:ind w:left="842"/>
              <w:rPr>
                <w:sz w:val="22"/>
              </w:rPr>
            </w:pPr>
            <w:r>
              <w:rPr>
                <w:sz w:val="22"/>
              </w:rPr>
              <w:t>宣传载体</w:t>
            </w:r>
          </w:p>
        </w:tc>
        <w:tc>
          <w:tcPr>
            <w:tcW w:w="2835" w:type="dxa"/>
          </w:tcPr>
          <w:p>
            <w:pPr>
              <w:pStyle w:val="8"/>
              <w:spacing w:before="56"/>
              <w:ind w:left="106"/>
              <w:rPr>
                <w:sz w:val="22"/>
              </w:rPr>
            </w:pPr>
            <w:r>
              <w:rPr>
                <w:sz w:val="22"/>
              </w:rPr>
              <w:t>电子屏</w:t>
            </w: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>
            <w:pPr>
              <w:pStyle w:val="8"/>
              <w:spacing w:before="57"/>
              <w:ind w:left="106"/>
              <w:rPr>
                <w:sz w:val="22"/>
              </w:rPr>
            </w:pPr>
            <w:r>
              <w:rPr>
                <w:sz w:val="22"/>
              </w:rPr>
              <w:t>户外广告牌等</w:t>
            </w: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>
            <w:pPr>
              <w:pStyle w:val="8"/>
              <w:spacing w:before="56"/>
              <w:ind w:left="106"/>
              <w:rPr>
                <w:sz w:val="22"/>
              </w:rPr>
            </w:pPr>
            <w:r>
              <w:rPr>
                <w:sz w:val="22"/>
              </w:rPr>
              <w:t>宣传栏、展板</w:t>
            </w: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>
            <w:pPr>
              <w:pStyle w:val="8"/>
              <w:spacing w:before="57"/>
              <w:ind w:left="106"/>
              <w:rPr>
                <w:sz w:val="22"/>
              </w:rPr>
            </w:pPr>
            <w:r>
              <w:rPr>
                <w:sz w:val="22"/>
              </w:rPr>
              <w:t>公交、出租车、地铁工具等</w:t>
            </w: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>
            <w:pPr>
              <w:pStyle w:val="8"/>
              <w:spacing w:before="58"/>
              <w:ind w:left="106"/>
              <w:rPr>
                <w:sz w:val="22"/>
              </w:rPr>
            </w:pPr>
            <w:r>
              <w:rPr>
                <w:sz w:val="22"/>
              </w:rPr>
              <w:t>楼宇、电梯等</w:t>
            </w: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>
            <w:pPr>
              <w:pStyle w:val="8"/>
              <w:spacing w:before="69"/>
              <w:ind w:left="10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……</w:t>
            </w: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567" w:type="dxa"/>
            <w:vMerge w:val="restart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81"/>
              <w:ind w:left="621"/>
              <w:rPr>
                <w:sz w:val="22"/>
              </w:rPr>
            </w:pPr>
            <w:r>
              <w:rPr>
                <w:sz w:val="22"/>
              </w:rPr>
              <w:t>创新宣传方式</w:t>
            </w:r>
          </w:p>
        </w:tc>
        <w:tc>
          <w:tcPr>
            <w:tcW w:w="2835" w:type="dxa"/>
          </w:tcPr>
          <w:p>
            <w:pPr>
              <w:pStyle w:val="8"/>
              <w:spacing w:before="57"/>
              <w:ind w:left="106"/>
              <w:rPr>
                <w:sz w:val="22"/>
              </w:rPr>
            </w:pPr>
            <w:r>
              <w:rPr>
                <w:sz w:val="22"/>
              </w:rPr>
              <w:t>知识问答</w:t>
            </w: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>
            <w:pPr>
              <w:pStyle w:val="8"/>
              <w:spacing w:before="56"/>
              <w:ind w:left="106"/>
              <w:rPr>
                <w:sz w:val="22"/>
              </w:rPr>
            </w:pPr>
            <w:r>
              <w:rPr>
                <w:sz w:val="22"/>
              </w:rPr>
              <w:t>作品评选</w:t>
            </w: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>
            <w:pPr>
              <w:pStyle w:val="8"/>
              <w:spacing w:before="69"/>
              <w:ind w:left="10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……</w:t>
            </w: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567" w:type="dxa"/>
            <w:vMerge w:val="restart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1"/>
              <w:rPr>
                <w:sz w:val="28"/>
              </w:rPr>
            </w:pPr>
          </w:p>
          <w:p>
            <w:pPr>
              <w:pStyle w:val="8"/>
              <w:ind w:left="230"/>
              <w:rPr>
                <w:sz w:val="22"/>
              </w:rPr>
            </w:pPr>
            <w:r>
              <w:rPr>
                <w:sz w:val="22"/>
              </w:rPr>
              <w:t>报刊杂志</w:t>
            </w:r>
            <w:r>
              <w:rPr>
                <w:rFonts w:ascii="Times New Roman" w:eastAsia="Times New Roman"/>
                <w:sz w:val="22"/>
              </w:rPr>
              <w:t>/</w:t>
            </w:r>
            <w:r>
              <w:rPr>
                <w:sz w:val="22"/>
              </w:rPr>
              <w:t>电视台</w:t>
            </w:r>
            <w:r>
              <w:rPr>
                <w:rFonts w:ascii="Times New Roman" w:eastAsia="Times New Roman"/>
                <w:sz w:val="22"/>
              </w:rPr>
              <w:t>/</w:t>
            </w:r>
            <w:r>
              <w:rPr>
                <w:sz w:val="22"/>
              </w:rPr>
              <w:t>电台</w:t>
            </w:r>
          </w:p>
        </w:tc>
        <w:tc>
          <w:tcPr>
            <w:tcW w:w="2835" w:type="dxa"/>
          </w:tcPr>
          <w:p>
            <w:pPr>
              <w:pStyle w:val="8"/>
              <w:spacing w:before="56"/>
              <w:ind w:left="106"/>
              <w:rPr>
                <w:sz w:val="22"/>
              </w:rPr>
            </w:pPr>
            <w:r>
              <w:rPr>
                <w:sz w:val="22"/>
              </w:rPr>
              <w:t>新闻报道</w:t>
            </w: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>
            <w:pPr>
              <w:pStyle w:val="8"/>
              <w:spacing w:before="57"/>
              <w:ind w:left="106"/>
              <w:rPr>
                <w:sz w:val="22"/>
              </w:rPr>
            </w:pPr>
            <w:r>
              <w:rPr>
                <w:sz w:val="22"/>
              </w:rPr>
              <w:t>专题专访</w:t>
            </w: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>
            <w:pPr>
              <w:pStyle w:val="8"/>
              <w:spacing w:before="58"/>
              <w:ind w:left="106"/>
              <w:rPr>
                <w:sz w:val="22"/>
              </w:rPr>
            </w:pPr>
            <w:r>
              <w:rPr>
                <w:sz w:val="22"/>
              </w:rPr>
              <w:t>刊印份数</w:t>
            </w: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>
            <w:pPr>
              <w:pStyle w:val="8"/>
              <w:spacing w:before="69"/>
              <w:ind w:left="10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……</w:t>
            </w: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567" w:type="dxa"/>
            <w:vMerge w:val="restart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81"/>
              <w:ind w:left="621"/>
              <w:rPr>
                <w:sz w:val="22"/>
              </w:rPr>
            </w:pPr>
            <w:r>
              <w:rPr>
                <w:sz w:val="22"/>
              </w:rPr>
              <w:t>网络媒体宣传</w:t>
            </w:r>
          </w:p>
        </w:tc>
        <w:tc>
          <w:tcPr>
            <w:tcW w:w="2835" w:type="dxa"/>
          </w:tcPr>
          <w:p>
            <w:pPr>
              <w:pStyle w:val="8"/>
              <w:spacing w:before="57"/>
              <w:ind w:left="106"/>
              <w:rPr>
                <w:sz w:val="22"/>
              </w:rPr>
            </w:pPr>
            <w:r>
              <w:rPr>
                <w:sz w:val="22"/>
              </w:rPr>
              <w:t>网站新闻报道</w:t>
            </w: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>
            <w:pPr>
              <w:pStyle w:val="8"/>
              <w:spacing w:before="56"/>
              <w:ind w:left="106"/>
              <w:rPr>
                <w:sz w:val="22"/>
              </w:rPr>
            </w:pPr>
            <w:r>
              <w:rPr>
                <w:sz w:val="22"/>
              </w:rPr>
              <w:t>网站专题专访</w:t>
            </w: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2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>
            <w:pPr>
              <w:pStyle w:val="8"/>
              <w:spacing w:before="57"/>
              <w:ind w:left="106"/>
              <w:rPr>
                <w:sz w:val="22"/>
              </w:rPr>
            </w:pPr>
            <w:r>
              <w:rPr>
                <w:sz w:val="22"/>
              </w:rPr>
              <w:t>微信自媒体微博</w:t>
            </w: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top="1580" w:right="1300" w:bottom="1300" w:left="1300" w:header="0" w:footer="1102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19"/>
        </w:rPr>
      </w:pPr>
    </w:p>
    <w:tbl>
      <w:tblPr>
        <w:tblStyle w:val="4"/>
        <w:tblW w:w="0" w:type="auto"/>
        <w:tblInd w:w="2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67"/>
        <w:gridCol w:w="2835"/>
        <w:gridCol w:w="1701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567" w:type="dxa"/>
            <w:vMerge w:val="restart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835" w:type="dxa"/>
          </w:tcPr>
          <w:p>
            <w:pPr>
              <w:pStyle w:val="8"/>
              <w:spacing w:before="57"/>
              <w:ind w:left="106"/>
              <w:rPr>
                <w:sz w:val="22"/>
              </w:rPr>
            </w:pPr>
            <w:r>
              <w:rPr>
                <w:sz w:val="22"/>
              </w:rPr>
              <w:t>点击量、阅读量、转发量</w:t>
            </w: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>
            <w:pPr>
              <w:pStyle w:val="8"/>
              <w:spacing w:before="56"/>
              <w:ind w:left="106"/>
              <w:rPr>
                <w:sz w:val="22"/>
              </w:rPr>
            </w:pPr>
            <w:r>
              <w:rPr>
                <w:sz w:val="22"/>
              </w:rPr>
              <w:t>互动宣传覆盖人数</w:t>
            </w: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>
            <w:pPr>
              <w:pStyle w:val="8"/>
              <w:spacing w:before="69"/>
              <w:ind w:left="10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……</w:t>
            </w: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567" w:type="dxa"/>
            <w:vMerge w:val="restart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50"/>
              <w:ind w:left="842"/>
              <w:rPr>
                <w:sz w:val="22"/>
              </w:rPr>
            </w:pPr>
            <w:r>
              <w:rPr>
                <w:sz w:val="22"/>
              </w:rPr>
              <w:t>其他宣传</w:t>
            </w:r>
          </w:p>
        </w:tc>
        <w:tc>
          <w:tcPr>
            <w:tcW w:w="2835" w:type="dxa"/>
          </w:tcPr>
          <w:p>
            <w:pPr>
              <w:pStyle w:val="8"/>
              <w:spacing w:before="56"/>
              <w:ind w:left="106"/>
              <w:rPr>
                <w:sz w:val="22"/>
              </w:rPr>
            </w:pPr>
            <w:r>
              <w:rPr>
                <w:sz w:val="22"/>
              </w:rPr>
              <w:t>发送短信</w:t>
            </w: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>
            <w:pPr>
              <w:pStyle w:val="8"/>
              <w:spacing w:before="57"/>
              <w:ind w:left="106"/>
              <w:rPr>
                <w:sz w:val="22"/>
              </w:rPr>
            </w:pPr>
            <w:r>
              <w:rPr>
                <w:sz w:val="22"/>
              </w:rPr>
              <w:t>发放传单、手册</w:t>
            </w: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>
            <w:pPr>
              <w:pStyle w:val="8"/>
              <w:spacing w:before="58"/>
              <w:ind w:left="106"/>
              <w:rPr>
                <w:sz w:val="22"/>
              </w:rPr>
            </w:pPr>
            <w:r>
              <w:rPr>
                <w:sz w:val="22"/>
              </w:rPr>
              <w:t>发放各类赠品</w:t>
            </w: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>
            <w:pPr>
              <w:pStyle w:val="8"/>
              <w:spacing w:before="56"/>
              <w:ind w:left="106"/>
              <w:rPr>
                <w:sz w:val="22"/>
              </w:rPr>
            </w:pPr>
            <w:r>
              <w:rPr>
                <w:sz w:val="22"/>
              </w:rPr>
              <w:t>发布原创作品</w:t>
            </w: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>
            <w:pPr>
              <w:pStyle w:val="8"/>
              <w:spacing w:before="57"/>
              <w:ind w:left="106"/>
              <w:rPr>
                <w:sz w:val="22"/>
              </w:rPr>
            </w:pPr>
            <w:r>
              <w:rPr>
                <w:sz w:val="22"/>
              </w:rPr>
              <w:t>张贴海报</w:t>
            </w: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>
            <w:pPr>
              <w:pStyle w:val="8"/>
              <w:spacing w:before="56"/>
              <w:ind w:left="106"/>
              <w:rPr>
                <w:sz w:val="22"/>
              </w:rPr>
            </w:pPr>
            <w:r>
              <w:rPr>
                <w:sz w:val="22"/>
              </w:rPr>
              <w:t>悬挂横幅</w:t>
            </w: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>
            <w:pPr>
              <w:pStyle w:val="8"/>
              <w:spacing w:before="69"/>
              <w:ind w:left="10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……</w:t>
            </w:r>
          </w:p>
        </w:tc>
        <w:tc>
          <w:tcPr>
            <w:tcW w:w="1701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</w:tbl>
    <w:p>
      <w:pPr>
        <w:tabs>
          <w:tab w:val="left" w:pos="1330"/>
        </w:tabs>
        <w:spacing w:before="15"/>
        <w:ind w:left="670" w:right="0" w:firstLine="0"/>
        <w:jc w:val="left"/>
        <w:rPr>
          <w:sz w:val="22"/>
        </w:rPr>
      </w:pPr>
      <w:r>
        <w:rPr>
          <w:sz w:val="22"/>
        </w:rPr>
        <w:t>备注</w:t>
      </w:r>
      <w:r>
        <w:rPr>
          <w:sz w:val="22"/>
        </w:rPr>
        <w:tab/>
      </w:r>
      <w:r>
        <w:rPr>
          <w:rFonts w:ascii="Times New Roman" w:eastAsia="Times New Roman"/>
          <w:sz w:val="22"/>
        </w:rPr>
        <w:t>1.</w:t>
      </w:r>
      <w:r>
        <w:rPr>
          <w:sz w:val="22"/>
        </w:rPr>
        <w:t>未</w:t>
      </w:r>
      <w:r>
        <w:rPr>
          <w:spacing w:val="-3"/>
          <w:sz w:val="22"/>
        </w:rPr>
        <w:t>列</w:t>
      </w:r>
      <w:r>
        <w:rPr>
          <w:sz w:val="22"/>
        </w:rPr>
        <w:t>举的</w:t>
      </w:r>
      <w:r>
        <w:rPr>
          <w:spacing w:val="-3"/>
          <w:sz w:val="22"/>
        </w:rPr>
        <w:t>宣</w:t>
      </w:r>
      <w:r>
        <w:rPr>
          <w:sz w:val="22"/>
        </w:rPr>
        <w:t>传方</w:t>
      </w:r>
      <w:r>
        <w:rPr>
          <w:spacing w:val="-3"/>
          <w:sz w:val="22"/>
        </w:rPr>
        <w:t>式</w:t>
      </w:r>
      <w:r>
        <w:rPr>
          <w:sz w:val="22"/>
        </w:rPr>
        <w:t>可在</w:t>
      </w:r>
      <w:r>
        <w:rPr>
          <w:spacing w:val="-3"/>
          <w:sz w:val="22"/>
        </w:rPr>
        <w:t>分</w:t>
      </w:r>
      <w:r>
        <w:rPr>
          <w:sz w:val="22"/>
        </w:rPr>
        <w:t>类自</w:t>
      </w:r>
      <w:r>
        <w:rPr>
          <w:spacing w:val="-3"/>
          <w:sz w:val="22"/>
        </w:rPr>
        <w:t>行</w:t>
      </w:r>
      <w:r>
        <w:rPr>
          <w:sz w:val="22"/>
        </w:rPr>
        <w:t>添加</w:t>
      </w:r>
    </w:p>
    <w:p>
      <w:pPr>
        <w:spacing w:before="30"/>
        <w:ind w:left="1330" w:right="0" w:firstLine="0"/>
        <w:jc w:val="left"/>
        <w:rPr>
          <w:sz w:val="22"/>
        </w:rPr>
      </w:pPr>
      <w:r>
        <w:rPr>
          <w:rFonts w:ascii="Times New Roman" w:eastAsia="Times New Roman"/>
          <w:sz w:val="22"/>
        </w:rPr>
        <w:t>2.</w:t>
      </w:r>
      <w:r>
        <w:rPr>
          <w:sz w:val="22"/>
        </w:rPr>
        <w:t>参与人数主要指可以统计的宣传方式，不能统计的不需填写。</w:t>
      </w:r>
    </w:p>
    <w:sectPr>
      <w:pgSz w:w="11910" w:h="16840"/>
      <w:pgMar w:top="1580" w:right="1300" w:bottom="1300" w:left="1300" w:header="0" w:footer="110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5863590</wp:posOffset>
              </wp:positionH>
              <wp:positionV relativeFrom="page">
                <wp:posOffset>9852660</wp:posOffset>
              </wp:positionV>
              <wp:extent cx="470535" cy="205740"/>
              <wp:effectExtent l="0" t="0" r="0" b="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3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461.7pt;margin-top:775.8pt;height:16.2pt;width:37.05pt;mso-position-horizontal-relative:page;mso-position-vertical-relative:page;z-index:-251656192;mso-width-relative:page;mso-height-relative:page;" filled="f" stroked="f" coordsize="21600,21600" o:gfxdata="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p4DjD2wAAAA0BAAAPAAAAAAAAAAEAIAAAACIAAABkcnMvZG93bnJldi54bWxQ&#10;SwECFAAUAAAACACHTuJAy7FIE7sBAABxAwAADgAAAAAAAAABACAAAAAq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3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—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1226185</wp:posOffset>
              </wp:positionH>
              <wp:positionV relativeFrom="page">
                <wp:posOffset>9852660</wp:posOffset>
              </wp:positionV>
              <wp:extent cx="470535" cy="20574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3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96.55pt;margin-top:775.8pt;height:16.2pt;width:37.05pt;mso-position-horizontal-relative:page;mso-position-vertical-relative:page;z-index:-251657216;mso-width-relative:page;mso-height-relative:page;" filled="f" stroked="f" coordsize="21600,21600" o:gfxdata="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rSNlxdsAAAANAQAADwAAAAAAAAABACAAAAAiAAAAZHJzL2Rvd25yZXYueG1s&#10;UEsBAhQAFAAAAAgAh07iQHu1rl28AQAAcQMAAA4AAAAAAAAAAQAgAAAAK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3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—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2"/>
      <w:numFmt w:val="decimal"/>
      <w:lvlText w:val="%1."/>
      <w:lvlJc w:val="left"/>
      <w:pPr>
        <w:ind w:left="946" w:hanging="276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500" w:hanging="27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367" w:hanging="27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34" w:hanging="27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01" w:hanging="27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69" w:hanging="27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836" w:hanging="27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03" w:hanging="27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70" w:hanging="276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ODQwNThiYTg4YTBlNDhkZDRmNGNiNWM5NWE1YzAifQ=="/>
  </w:docVars>
  <w:rsids>
    <w:rsidRoot w:val="00000000"/>
    <w:rsid w:val="69F177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52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30"/>
      <w:ind w:left="835" w:hanging="166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2022-07-14T09:17:00Z</dcterms:created>
  <dc:creator>牟开亮</dc:creator>
  <cp:lastModifiedBy>WPS_1640566112</cp:lastModifiedBy>
  <dcterms:modified xsi:type="dcterms:W3CDTF">2022-07-14T09:18:36Z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2022-05-09T00:00:00Z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2022-07-14T00:00:00Z</vt:filetime>
  </property>
  <property fmtid="{D5CDD505-2E9C-101B-9397-08002B2CF9AE}" pid="5" name="KSOProductBuildVer">
    <vt:lpwstr>2052-11.1.0.11830</vt:lpwstr>
  </property>
  <property fmtid="{D5CDD505-2E9C-101B-9397-08002B2CF9AE}" pid="6" name="ICV">
    <vt:lpwstr>4DAAEDAD60BC4830A28717356F512E7A</vt:lpwstr>
  </property>
</Properties>
</file>